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02E36" w14:textId="0945E828"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w:t>
      </w:r>
      <w:r w:rsidRPr="5296DB4A">
        <w:rPr>
          <w:rFonts w:ascii="Times New Roman" w:eastAsia="Times New Roman" w:hAnsi="Times New Roman" w:cs="Times New Roman"/>
          <w:b/>
          <w:bCs/>
          <w:sz w:val="24"/>
          <w:szCs w:val="24"/>
        </w:rPr>
        <w:t xml:space="preserve"> PERSONEL CEZA SORUŞTURMASI  </w:t>
      </w:r>
    </w:p>
    <w:p w14:paraId="36367711" w14:textId="0BD60567"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w:t>
      </w:r>
    </w:p>
    <w:p w14:paraId="790174CD" w14:textId="5BD3A504"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2547 sayılı Yükseköğretim Kanunu’nun ilgili hükümleri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 Savcılıklarca doğrudan soruşturma açılması mümkün değildir. 2547 sayılı Yükseköğretim Kanunu’nun 53/c maddesinde düzenlenen hükümlere göre 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inceleme sonucunda soruşturma açılmasına karar verilmesi ya da doğrudan soruşturma başlatılması hâlinde haklarında son soruşturmanın açılıp açılmamasına (şüphelinin görev unvanına göre) anılan Kanun maddesinde düzenlenmiş olan kurullarca karar verilir.  </w:t>
      </w:r>
      <w:proofErr w:type="gramEnd"/>
    </w:p>
    <w:p w14:paraId="383BB166" w14:textId="071EBDB5"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1.</w:t>
      </w:r>
      <w:r w:rsidR="00252A54">
        <w:rPr>
          <w:rFonts w:ascii="Times New Roman" w:eastAsia="Times New Roman" w:hAnsi="Times New Roman" w:cs="Times New Roman"/>
          <w:sz w:val="24"/>
          <w:szCs w:val="24"/>
        </w:rPr>
        <w:t xml:space="preserve">) Soruşturmaya Yetkili Amirler </w:t>
      </w:r>
      <w:r w:rsidRPr="5296DB4A">
        <w:rPr>
          <w:rFonts w:ascii="Times New Roman" w:eastAsia="Times New Roman" w:hAnsi="Times New Roman" w:cs="Times New Roman"/>
          <w:sz w:val="24"/>
          <w:szCs w:val="24"/>
        </w:rPr>
        <w:t xml:space="preserve">ve Soruşturmanın Açılması   </w:t>
      </w:r>
    </w:p>
    <w:p w14:paraId="0406EDDD" w14:textId="0FF14D8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2547 sayılı Kanun’un 53. maddesindeki düzenlemeye göre, soruşturma açmaya </w:t>
      </w:r>
      <w:r w:rsidRPr="00DD34A3">
        <w:rPr>
          <w:rFonts w:ascii="Times New Roman" w:eastAsia="Times New Roman" w:hAnsi="Times New Roman" w:cs="Times New Roman"/>
          <w:b/>
          <w:sz w:val="24"/>
          <w:szCs w:val="24"/>
        </w:rPr>
        <w:t>yetkili amir, Yükseköğretim Kurulu Başkanı veya diğer disiplin amirleridir</w:t>
      </w:r>
      <w:r w:rsidRPr="5296DB4A">
        <w:rPr>
          <w:rFonts w:ascii="Times New Roman" w:eastAsia="Times New Roman" w:hAnsi="Times New Roman" w:cs="Times New Roman"/>
          <w:sz w:val="24"/>
          <w:szCs w:val="24"/>
        </w:rPr>
        <w:t xml:space="preserve">. </w:t>
      </w:r>
    </w:p>
    <w:p w14:paraId="78B10905" w14:textId="3433715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Soruşturmaya yetkili makam, </w:t>
      </w:r>
      <w:r w:rsidRPr="00DD34A3">
        <w:rPr>
          <w:rFonts w:ascii="Times New Roman" w:eastAsia="Times New Roman" w:hAnsi="Times New Roman" w:cs="Times New Roman"/>
          <w:b/>
          <w:sz w:val="24"/>
          <w:szCs w:val="24"/>
        </w:rPr>
        <w:t>Yükseköğretim kurumunda çalışan personelin, görevi sırasında veya görevinden doğan bir suç işlediğini,</w:t>
      </w:r>
      <w:r w:rsidRPr="5296DB4A">
        <w:rPr>
          <w:rFonts w:ascii="Times New Roman" w:eastAsia="Times New Roman" w:hAnsi="Times New Roman" w:cs="Times New Roman"/>
          <w:sz w:val="24"/>
          <w:szCs w:val="24"/>
        </w:rPr>
        <w:t xml:space="preserve"> ihbar, </w:t>
      </w:r>
      <w:proofErr w:type="gramStart"/>
      <w:r w:rsidRPr="5296DB4A">
        <w:rPr>
          <w:rFonts w:ascii="Times New Roman" w:eastAsia="Times New Roman" w:hAnsi="Times New Roman" w:cs="Times New Roman"/>
          <w:sz w:val="24"/>
          <w:szCs w:val="24"/>
        </w:rPr>
        <w:t>şikayet</w:t>
      </w:r>
      <w:proofErr w:type="gramEnd"/>
      <w:r w:rsidRPr="5296DB4A">
        <w:rPr>
          <w:rFonts w:ascii="Times New Roman" w:eastAsia="Times New Roman" w:hAnsi="Times New Roman" w:cs="Times New Roman"/>
          <w:sz w:val="24"/>
          <w:szCs w:val="24"/>
        </w:rPr>
        <w:t xml:space="preserve">, basın yayın yolu ile veya doğrudan doğruya suça şahit olarak öğrenmesi durumunda, 2547 sayılı Kanun’un 53/c-1 maddesine göre personel hakkında ceza soruşturması başlatır. Yetkili amir soruşturmayı bir soruşturmacı vasıtası ile yaptırır. Soruşturma disiplin amiri tarafından imzalanacak soruşturma onayı ile başlatılır. Soruşturma onayının bir sureti bilgi için Personel Daire Başkanlığına gönderilir. </w:t>
      </w:r>
    </w:p>
    <w:p w14:paraId="72625A68" w14:textId="48503C1C" w:rsidR="003143EC" w:rsidRDefault="5296DB4A" w:rsidP="5296DB4A">
      <w:pPr>
        <w:jc w:val="both"/>
        <w:rPr>
          <w:rFonts w:ascii="Times New Roman" w:eastAsia="Times New Roman" w:hAnsi="Times New Roman" w:cs="Times New Roman"/>
          <w:sz w:val="24"/>
          <w:szCs w:val="24"/>
        </w:rPr>
      </w:pPr>
      <w:r w:rsidRPr="00DD34A3">
        <w:rPr>
          <w:rFonts w:ascii="Times New Roman" w:eastAsia="Times New Roman" w:hAnsi="Times New Roman" w:cs="Times New Roman"/>
          <w:b/>
          <w:sz w:val="24"/>
          <w:szCs w:val="24"/>
        </w:rPr>
        <w:t>Soruşturma onayında kimin hakkında soruşturma açıldığı ismen ifade edilmeli, fail bilinmiyorsa onayda soruşturmacıdan varsa failin belirlenmesi istenmeli ve soruşturma konusu fiilin nelerden ibaret olduğu açıkça belirtilmelidir.</w:t>
      </w:r>
      <w:r w:rsidRPr="5296DB4A">
        <w:rPr>
          <w:rFonts w:ascii="Times New Roman" w:eastAsia="Times New Roman" w:hAnsi="Times New Roman" w:cs="Times New Roman"/>
          <w:sz w:val="24"/>
          <w:szCs w:val="24"/>
        </w:rPr>
        <w:t xml:space="preserve"> Onayda isnat edilen suçun Türk Ceza Kanunun hangi maddesi kapsamında değerlendirileceğinin ifade edilmemesi gerekir.  </w:t>
      </w:r>
    </w:p>
    <w:p w14:paraId="1E6D747D" w14:textId="567F1911"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 2.)Soruşturmacıların Nitelikleri  </w:t>
      </w:r>
    </w:p>
    <w:p w14:paraId="6CAC605E" w14:textId="41607F74"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Soruşturmacının görev ve derecesi ya da akademik unvanı, soruşturması yapılan memurun görev ve derecesinden ya da akademik personelin unvanından daha yüksek ya da aynı düzeyde olmalıdır.</w:t>
      </w:r>
      <w:r w:rsidR="00252A54">
        <w:rPr>
          <w:rFonts w:ascii="Times New Roman" w:eastAsia="Times New Roman" w:hAnsi="Times New Roman" w:cs="Times New Roman"/>
          <w:sz w:val="24"/>
          <w:szCs w:val="24"/>
        </w:rPr>
        <w:t xml:space="preserve"> </w:t>
      </w:r>
      <w:r w:rsidRPr="5296DB4A">
        <w:rPr>
          <w:rFonts w:ascii="Times New Roman" w:eastAsia="Times New Roman" w:hAnsi="Times New Roman" w:cs="Times New Roman"/>
          <w:sz w:val="24"/>
          <w:szCs w:val="24"/>
        </w:rPr>
        <w:t xml:space="preserve">Yöneticiler ve idari personel hakkındaki soruşturmalarda da unvan eşitliği aranır. Değişik statüdeki personelin birlikte suç işlemesi halinde ast, üst hakkındaki soruşturma usulüne tabidir. </w:t>
      </w:r>
    </w:p>
    <w:p w14:paraId="77609C47" w14:textId="37A92D01"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3</w:t>
      </w:r>
      <w:r w:rsidRPr="5296DB4A">
        <w:rPr>
          <w:rFonts w:ascii="Times New Roman" w:eastAsia="Times New Roman" w:hAnsi="Times New Roman" w:cs="Times New Roman"/>
          <w:b/>
          <w:bCs/>
          <w:sz w:val="24"/>
          <w:szCs w:val="24"/>
        </w:rPr>
        <w:t xml:space="preserve">.)Soruşturmanın Yapılması  </w:t>
      </w:r>
    </w:p>
    <w:p w14:paraId="1494524B" w14:textId="50D484C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Soruşturma onayı ile görevlendirilen soruşturmacı, soruşturma emrini incelemek suretiyle hangi konu ve konularda, kim veya kimler hakkında soruşturma yapılması istendiğini tespit eder. Soruşturma onayı ekinde yer alan </w:t>
      </w:r>
      <w:proofErr w:type="gramStart"/>
      <w:r w:rsidRPr="5296DB4A">
        <w:rPr>
          <w:rFonts w:ascii="Times New Roman" w:eastAsia="Times New Roman" w:hAnsi="Times New Roman" w:cs="Times New Roman"/>
          <w:sz w:val="24"/>
          <w:szCs w:val="24"/>
        </w:rPr>
        <w:t>şikayet</w:t>
      </w:r>
      <w:proofErr w:type="gramEnd"/>
      <w:r w:rsidRPr="5296DB4A">
        <w:rPr>
          <w:rFonts w:ascii="Times New Roman" w:eastAsia="Times New Roman" w:hAnsi="Times New Roman" w:cs="Times New Roman"/>
          <w:sz w:val="24"/>
          <w:szCs w:val="24"/>
        </w:rPr>
        <w:t xml:space="preserve"> dilekçeleri, ihbar yazıları ve varsa diğer kayıt ve belgeler dikkatle incelenerek iddialarla ilgili gerekli bilgi ve belgeleri ilgili makam ve kişilerden temin ederek dosyada toplar. Gerekli gördüğü takdirde keşif yapar, bilirkişi </w:t>
      </w:r>
      <w:r w:rsidRPr="5296DB4A">
        <w:rPr>
          <w:rFonts w:ascii="Times New Roman" w:eastAsia="Times New Roman" w:hAnsi="Times New Roman" w:cs="Times New Roman"/>
          <w:sz w:val="24"/>
          <w:szCs w:val="24"/>
        </w:rPr>
        <w:lastRenderedPageBreak/>
        <w:t xml:space="preserve">incelenmesi isteyebilir ve ihtiyaç duyduğu tüm delilleri toplayabilir. Disiplin ve ceza soruşturmasının birlikte yürütülmesi halinde her iki soruşturmaya ilişkin usullere de uyulur. Soruşturmacının görevleri aşağıdaki gibidir: </w:t>
      </w:r>
    </w:p>
    <w:p w14:paraId="15065220" w14:textId="7CAB682C"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a</w:t>
      </w:r>
      <w:proofErr w:type="gramEnd"/>
      <w:r w:rsidRPr="5296DB4A">
        <w:rPr>
          <w:rFonts w:ascii="Times New Roman" w:eastAsia="Times New Roman" w:hAnsi="Times New Roman" w:cs="Times New Roman"/>
          <w:sz w:val="24"/>
          <w:szCs w:val="24"/>
        </w:rPr>
        <w:t xml:space="preserve">- Şikayetçinin İfadeye Çağırılması ve İfadesinin Alınması: Şikayetçi, soruşturmaya konu olayı içeren davet yazısı ile önceden belirlenmiş gün, saat ve yerde ifade vermek üzere davet edilir. Davet yazısı müştekiye iadeli taahhütlü mektupla ya da elden tebliğ edilir ve tebliğe ilişkin belge soruşturma dosyasına konulur. </w:t>
      </w:r>
      <w:proofErr w:type="gramStart"/>
      <w:r w:rsidRPr="5296DB4A">
        <w:rPr>
          <w:rFonts w:ascii="Times New Roman" w:eastAsia="Times New Roman" w:hAnsi="Times New Roman" w:cs="Times New Roman"/>
          <w:sz w:val="24"/>
          <w:szCs w:val="24"/>
        </w:rPr>
        <w:t>Şikayetçiye</w:t>
      </w:r>
      <w:proofErr w:type="gramEnd"/>
      <w:r w:rsidRPr="5296DB4A">
        <w:rPr>
          <w:rFonts w:ascii="Times New Roman" w:eastAsia="Times New Roman" w:hAnsi="Times New Roman" w:cs="Times New Roman"/>
          <w:sz w:val="24"/>
          <w:szCs w:val="24"/>
        </w:rPr>
        <w:t xml:space="preserve"> varsa şikayet dilekçesindeki imzanın kendisine ait olup olmadığı sorularak, ifadesinin alınmasına başlanır. </w:t>
      </w:r>
      <w:proofErr w:type="gramStart"/>
      <w:r w:rsidRPr="5296DB4A">
        <w:rPr>
          <w:rFonts w:ascii="Times New Roman" w:eastAsia="Times New Roman" w:hAnsi="Times New Roman" w:cs="Times New Roman"/>
          <w:sz w:val="24"/>
          <w:szCs w:val="24"/>
        </w:rPr>
        <w:t>Şikayetçinin</w:t>
      </w:r>
      <w:proofErr w:type="gramEnd"/>
      <w:r w:rsidRPr="5296DB4A">
        <w:rPr>
          <w:rFonts w:ascii="Times New Roman" w:eastAsia="Times New Roman" w:hAnsi="Times New Roman" w:cs="Times New Roman"/>
          <w:sz w:val="24"/>
          <w:szCs w:val="24"/>
        </w:rPr>
        <w:t xml:space="preserve">, soruşturmacı ve bir zabıt katibi eşliğinde kimlik bilgileri ile tüm şikayetleri dinlenerek zapta geçirilir. Hazırlanan tutanağın altı soruşturmacı, </w:t>
      </w:r>
      <w:proofErr w:type="gramStart"/>
      <w:r w:rsidRPr="5296DB4A">
        <w:rPr>
          <w:rFonts w:ascii="Times New Roman" w:eastAsia="Times New Roman" w:hAnsi="Times New Roman" w:cs="Times New Roman"/>
          <w:sz w:val="24"/>
          <w:szCs w:val="24"/>
        </w:rPr>
        <w:t>şikayetçi</w:t>
      </w:r>
      <w:proofErr w:type="gramEnd"/>
      <w:r w:rsidRPr="5296DB4A">
        <w:rPr>
          <w:rFonts w:ascii="Times New Roman" w:eastAsia="Times New Roman" w:hAnsi="Times New Roman" w:cs="Times New Roman"/>
          <w:sz w:val="24"/>
          <w:szCs w:val="24"/>
        </w:rPr>
        <w:t xml:space="preserve"> ve zabıt katibince imzalanır. İki nüsha olarak hazırlanmış olan tutanağın bir örneği talebi halinde müştekiye verilir ve soruşturmacıda kalan nüshası üzerine, diğer nüshayı elden aldığına ilişkin imzası alınır. Müştekinin ifadesi, şüpheli ve tanıkların ifadesinden önce alınır. İfadesi alınırken </w:t>
      </w:r>
      <w:proofErr w:type="gramStart"/>
      <w:r w:rsidRPr="5296DB4A">
        <w:rPr>
          <w:rFonts w:ascii="Times New Roman" w:eastAsia="Times New Roman" w:hAnsi="Times New Roman" w:cs="Times New Roman"/>
          <w:sz w:val="24"/>
          <w:szCs w:val="24"/>
        </w:rPr>
        <w:t>şikayetçiye</w:t>
      </w:r>
      <w:proofErr w:type="gramEnd"/>
      <w:r w:rsidRPr="5296DB4A">
        <w:rPr>
          <w:rFonts w:ascii="Times New Roman" w:eastAsia="Times New Roman" w:hAnsi="Times New Roman" w:cs="Times New Roman"/>
          <w:sz w:val="24"/>
          <w:szCs w:val="24"/>
        </w:rPr>
        <w:t xml:space="preserve"> yemin teklif edilmez. </w:t>
      </w:r>
    </w:p>
    <w:p w14:paraId="6CC82B2E" w14:textId="6C1A25AC"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Müşteki dilerse ifadesini yazılı olarak sunabilir ancak huzurda veya istinabe suretiyle kimlik tespiti yapılmalı, tutanağa ifadesini yazılı vermek istediği hususu yazılarak, belli bir süre verilmeli, tutanakta bu süreyi müştekinin de onayladığı belirtilmelidir. </w:t>
      </w:r>
    </w:p>
    <w:p w14:paraId="56F21F52" w14:textId="1A11B7F6"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b</w:t>
      </w:r>
      <w:proofErr w:type="gramEnd"/>
      <w:r w:rsidRPr="5296DB4A">
        <w:rPr>
          <w:rFonts w:ascii="Times New Roman" w:eastAsia="Times New Roman" w:hAnsi="Times New Roman" w:cs="Times New Roman"/>
          <w:sz w:val="24"/>
          <w:szCs w:val="24"/>
        </w:rPr>
        <w:t xml:space="preserve">- Şüphelilerin İfadeye Çağırılması ve İfadesinin Alınması: 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 kapsamına alınır. Davet yazısında, savunmasını yapması sırasında dilerse yanında bir avukat bulundurabileceği hususu ile ifade vermek üzere gelmemesi halinde zorla getirileceği ihtarı yer alır. Şüpheliye, talep etmesi halinde savunmasını hazırlayabilmesi amacıyla makul bir süre verilir. Ancak disiplin ve ceza soruşturmasının birlikte yürütülmesi halinde disiplin soruşturmalarındaki usule de uyulması zorunludur. Sürelerin hesabında davet yazısının tebliğ edildiği gün hesaba katılmaz. Şüphelinin, soruşturmacı ve bir zabıt </w:t>
      </w:r>
      <w:proofErr w:type="gramStart"/>
      <w:r w:rsidRPr="5296DB4A">
        <w:rPr>
          <w:rFonts w:ascii="Times New Roman" w:eastAsia="Times New Roman" w:hAnsi="Times New Roman" w:cs="Times New Roman"/>
          <w:sz w:val="24"/>
          <w:szCs w:val="24"/>
        </w:rPr>
        <w:t>katibi</w:t>
      </w:r>
      <w:proofErr w:type="gramEnd"/>
      <w:r w:rsidRPr="5296DB4A">
        <w:rPr>
          <w:rFonts w:ascii="Times New Roman" w:eastAsia="Times New Roman" w:hAnsi="Times New Roman" w:cs="Times New Roman"/>
          <w:sz w:val="24"/>
          <w:szCs w:val="24"/>
        </w:rPr>
        <w:t xml:space="preserve"> eşliğinde kimlik bilgileri ile tüm savunmaları dinlenerek zapta geçirilir. Hazırlanan tutanak soruşturmacı, şüpheli, varsa avukatı ve zabıt </w:t>
      </w:r>
      <w:proofErr w:type="gramStart"/>
      <w:r w:rsidRPr="5296DB4A">
        <w:rPr>
          <w:rFonts w:ascii="Times New Roman" w:eastAsia="Times New Roman" w:hAnsi="Times New Roman" w:cs="Times New Roman"/>
          <w:sz w:val="24"/>
          <w:szCs w:val="24"/>
        </w:rPr>
        <w:t>katibince</w:t>
      </w:r>
      <w:proofErr w:type="gramEnd"/>
      <w:r w:rsidRPr="5296DB4A">
        <w:rPr>
          <w:rFonts w:ascii="Times New Roman" w:eastAsia="Times New Roman" w:hAnsi="Times New Roman" w:cs="Times New Roman"/>
          <w:sz w:val="24"/>
          <w:szCs w:val="24"/>
        </w:rPr>
        <w:t xml:space="preserve"> imzalanır.  </w:t>
      </w:r>
    </w:p>
    <w:p w14:paraId="2F0DEA7B" w14:textId="5CBD718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kesinlikle yemin teklif edilmez.   </w:t>
      </w:r>
    </w:p>
    <w:p w14:paraId="73CFCE7C" w14:textId="4B80A7D5"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c</w:t>
      </w:r>
      <w:proofErr w:type="gramEnd"/>
      <w:r w:rsidRPr="5296DB4A">
        <w:rPr>
          <w:rFonts w:ascii="Times New Roman" w:eastAsia="Times New Roman" w:hAnsi="Times New Roman" w:cs="Times New Roman"/>
          <w:sz w:val="24"/>
          <w:szCs w:val="24"/>
        </w:rPr>
        <w:t xml:space="preserve">- Tanıkların İfadeye Çağırılması ve İfadesinin Alınması: 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bilgileri zapta geçirildikten sonra, olaya ilişkin bildikleri hakkında doğruyu söyleyeceği hususunda yemin ettirilir. Tanığın yemin etmekten imtina etmesi durumunda bu husus tutanağa geçirilir. İki nüsha hazırlanan olan tutanağın bir örneği talebi halinde tanığa verilir ve soruşturmacıda kalan nüshası üzerine, diğer </w:t>
      </w:r>
      <w:r w:rsidRPr="5296DB4A">
        <w:rPr>
          <w:rFonts w:ascii="Times New Roman" w:eastAsia="Times New Roman" w:hAnsi="Times New Roman" w:cs="Times New Roman"/>
          <w:sz w:val="24"/>
          <w:szCs w:val="24"/>
        </w:rPr>
        <w:lastRenderedPageBreak/>
        <w:t xml:space="preserve">nüshayı elden aldığına ilişkin imzası alınır. Tanığın ifade vermeye gelmemesi halinde zorla getirilmesini temin etmek üzere konu Rektörlük Makamına bildirilir. </w:t>
      </w:r>
    </w:p>
    <w:p w14:paraId="5F9E4A5F" w14:textId="7BA4E6D6"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Tanık dilerse ifadesini yazılı olarak sunabilir ancak huzurda veya istinabe (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 suretiyle kimlik tespiti yapılmalı, yazılı beyanının doğruluğuna ilişkin usulüne uygun yemin ettirilmeli, tutanağa ifadesini yazılı vermek istediği hususu yazılarak, belli bir süre verilmeli, tutanakta bu süreyi tanığın da onayladığı belirtilmelidir. </w:t>
      </w:r>
      <w:proofErr w:type="gramEnd"/>
    </w:p>
    <w:p w14:paraId="313A3B0D" w14:textId="6068ED0A"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d</w:t>
      </w:r>
      <w:proofErr w:type="gramEnd"/>
      <w:r w:rsidRPr="5296DB4A">
        <w:rPr>
          <w:rFonts w:ascii="Times New Roman" w:eastAsia="Times New Roman" w:hAnsi="Times New Roman" w:cs="Times New Roman"/>
          <w:sz w:val="24"/>
          <w:szCs w:val="24"/>
        </w:rPr>
        <w:t xml:space="preserve">- Diğer Delillerin Toplanması: 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Esasen 2547 sayılı Kanun’da yer alan özel hüküm nedeniyle soruşturmacı, soruşturma kapsamında Cumhuriyet Savcısının sahip olduğu tüm yetkilere sahip ise de uygulamada bu durum pek çok kişi ve kuruluş tarafından bilinmediğinden soruşturmacılar zorluk yaşamaktadırlar. Bu konuda açısından kurum dışı keşif ve bilirkişi incelemesi yapılması gerektiğinde işlemlerin Rektörlük Makamı aracılığıyla yürütülmesi kolaylık sağlamaktadır. </w:t>
      </w:r>
    </w:p>
    <w:p w14:paraId="19A09148" w14:textId="4B66F31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Soruşturmacı dosyada bilirkişi incelemesi ya da keşfe ihtiyaç olup olmadığına dosya kapsamında kendisi karar verecektir. Ancak özellikle de tıbbi hatadan kaynaklanan soruşturmalarda Üniversitemiz dışından bilirkişi incelemesi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 </w:t>
      </w:r>
    </w:p>
    <w:p w14:paraId="0917569E" w14:textId="3004B8C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w:t>
      </w:r>
      <w:proofErr w:type="gramStart"/>
      <w:r w:rsidRPr="5296DB4A">
        <w:rPr>
          <w:rFonts w:ascii="Times New Roman" w:eastAsia="Times New Roman" w:hAnsi="Times New Roman" w:cs="Times New Roman"/>
          <w:sz w:val="24"/>
          <w:szCs w:val="24"/>
        </w:rPr>
        <w:t>e</w:t>
      </w:r>
      <w:proofErr w:type="gramEnd"/>
      <w:r w:rsidRPr="5296DB4A">
        <w:rPr>
          <w:rFonts w:ascii="Times New Roman" w:eastAsia="Times New Roman" w:hAnsi="Times New Roman" w:cs="Times New Roman"/>
          <w:sz w:val="24"/>
          <w:szCs w:val="24"/>
        </w:rPr>
        <w:t xml:space="preserve">- Fezlekenin Hazırlanması: 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w:t>
      </w:r>
    </w:p>
    <w:p w14:paraId="4A8C926A" w14:textId="415D2262"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Fezlekede her bir şüpheli, olay ya da delil ayrı değerlendirilmeli, kanaat gerekçelendirilmelidir. İstem bölümünde kanaat bildirilirken de şüphelilerin isimleri tek tek yazılmalıdır.  </w:t>
      </w:r>
    </w:p>
    <w:p w14:paraId="3C0AB7D7" w14:textId="5C501E07"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4-)Soruşturmanın Sonuçlandırılması 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Artık şüpheli hakkında karar verilmesi aşamasına gelinmiş olur. İlk soruşturma aşamasından sonra son soruşturmanın açılıp açılmamasına karar verecek kurullar 2547 sayılı Kanun’un 53/c-2 maddesinde yer almaktadır. </w:t>
      </w:r>
    </w:p>
    <w:p w14:paraId="51CD2D61" w14:textId="078DAEE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Üniversite, fakülte, enstitü ve yüksekokul yönetim kurulu üyeleri, fakülte dekanları dekan yardımcıları, enstitü ve yüksekokul müdürleri ve yardımcıları ile üniversite genel sekreteri </w:t>
      </w:r>
      <w:r w:rsidRPr="5296DB4A">
        <w:rPr>
          <w:rFonts w:ascii="Times New Roman" w:eastAsia="Times New Roman" w:hAnsi="Times New Roman" w:cs="Times New Roman"/>
          <w:sz w:val="24"/>
          <w:szCs w:val="24"/>
        </w:rPr>
        <w:lastRenderedPageBreak/>
        <w:t xml:space="preserve">hakkında, rektörün başkanlığında rektörce görevlendirilen rektör yardımcılarından oluşacak üç kişilik kurul, </w:t>
      </w:r>
    </w:p>
    <w:p w14:paraId="332E481E" w14:textId="76CEB1C9"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Öğretim elemanları, fakülte enstitü ve yüksekokul sekreterleri hakkında üniversite yönetim kurulu üyeleri arasından oluşturulacak üç kişilik kurul, </w:t>
      </w:r>
    </w:p>
    <w:p w14:paraId="68A1A428" w14:textId="7E32720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657 sayılı Devlet Memurları Kanunu’na tabi memurlar hakkında, mahal itibariyle yetkili il idare kurulu tarafından son soruşturmanın açılıp açılmayacağına karar verilir. </w:t>
      </w:r>
    </w:p>
    <w:p w14:paraId="2E2B8580" w14:textId="7A64EE4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Yetkili kurullar tarafından verilen kararlar, </w:t>
      </w:r>
      <w:proofErr w:type="spellStart"/>
      <w:r w:rsidRPr="5296DB4A">
        <w:rPr>
          <w:rFonts w:ascii="Times New Roman" w:eastAsia="Times New Roman" w:hAnsi="Times New Roman" w:cs="Times New Roman"/>
          <w:sz w:val="24"/>
          <w:szCs w:val="24"/>
        </w:rPr>
        <w:t>Danıştayın</w:t>
      </w:r>
      <w:proofErr w:type="spellEnd"/>
      <w:r w:rsidRPr="5296DB4A">
        <w:rPr>
          <w:rFonts w:ascii="Times New Roman" w:eastAsia="Times New Roman" w:hAnsi="Times New Roman" w:cs="Times New Roman"/>
          <w:sz w:val="24"/>
          <w:szCs w:val="24"/>
        </w:rPr>
        <w:t xml:space="preserve"> görevli dairesince verilecek kararın türüne göre itiraz üzerine veya kendiliğinden nihai olarak karara bağlanır.  </w:t>
      </w:r>
    </w:p>
    <w:p w14:paraId="15026EA5" w14:textId="771A1310"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Üniversite Yönetim Kurulunca oluşturulacak kurulda, görevlendirilecek asıl ve yedek üyeler bir yıl için seçilirler. Süresi sona erenlerin tekrar seçilmeleri mümkündür. </w:t>
      </w:r>
    </w:p>
    <w:p w14:paraId="36EBA9D1" w14:textId="404B0A16"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Son soruşturmanın açılıp açılmamasına karar verecek kurullar üye tam sayısı ile toplanır. Kurullara, üye olması halinde soruşturmacı, </w:t>
      </w:r>
      <w:proofErr w:type="gramStart"/>
      <w:r w:rsidRPr="5296DB4A">
        <w:rPr>
          <w:rFonts w:ascii="Times New Roman" w:eastAsia="Times New Roman" w:hAnsi="Times New Roman" w:cs="Times New Roman"/>
          <w:sz w:val="24"/>
          <w:szCs w:val="24"/>
        </w:rPr>
        <w:t>şikayetçi</w:t>
      </w:r>
      <w:proofErr w:type="gramEnd"/>
      <w:r w:rsidRPr="5296DB4A">
        <w:rPr>
          <w:rFonts w:ascii="Times New Roman" w:eastAsia="Times New Roman" w:hAnsi="Times New Roman" w:cs="Times New Roman"/>
          <w:sz w:val="24"/>
          <w:szCs w:val="24"/>
        </w:rPr>
        <w:t xml:space="preserve"> ve şüpheliler katılamazlar. Noksanlar yedek üyelerle tamamlanır. </w:t>
      </w:r>
    </w:p>
    <w:p w14:paraId="02B273CC" w14:textId="2F777335"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  </w:t>
      </w:r>
    </w:p>
    <w:p w14:paraId="53935E4F" w14:textId="751C142D"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 5-)Yetkili Kurullar ile Danıştay Tarafından Verilecek Kararlar ve İtiraz </w:t>
      </w:r>
    </w:p>
    <w:p w14:paraId="1A33A62A" w14:textId="109B314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2547 sayılı Kanun’un 53/c maddesinde, yukarıda sayılan karar kurullarınca son soruşturmanın açılması (lüzum-u muhakeme) veya son soruşturmanın açılmaması (men-i muhakeme) kararları verileceği belirtilmiştir.  </w:t>
      </w:r>
    </w:p>
    <w:p w14:paraId="1F190934" w14:textId="02622150"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t>a) Lüzum-u Muhakeme (Son Soruşturmanın Açılması) Kararı</w:t>
      </w:r>
      <w:r w:rsidRPr="5296DB4A">
        <w:rPr>
          <w:rFonts w:ascii="Times New Roman" w:eastAsia="Times New Roman" w:hAnsi="Times New Roman" w:cs="Times New Roman"/>
          <w:sz w:val="24"/>
          <w:szCs w:val="24"/>
        </w:rPr>
        <w:t xml:space="preserve"> </w:t>
      </w:r>
    </w:p>
    <w:p w14:paraId="139F2F97" w14:textId="7BD3F0D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2547 sayılı Kanun’un 53. maddesine göre, şüphelinin </w:t>
      </w:r>
      <w:proofErr w:type="spellStart"/>
      <w:r w:rsidRPr="5296DB4A">
        <w:rPr>
          <w:rFonts w:ascii="Times New Roman" w:eastAsia="Times New Roman" w:hAnsi="Times New Roman" w:cs="Times New Roman"/>
          <w:sz w:val="24"/>
          <w:szCs w:val="24"/>
        </w:rPr>
        <w:t>müsnet</w:t>
      </w:r>
      <w:proofErr w:type="spellEnd"/>
      <w:r w:rsidRPr="5296DB4A">
        <w:rPr>
          <w:rFonts w:ascii="Times New Roman" w:eastAsia="Times New Roman" w:hAnsi="Times New Roman" w:cs="Times New Roman"/>
          <w:sz w:val="24"/>
          <w:szCs w:val="24"/>
        </w:rPr>
        <w:t xml:space="preserve"> suçu işlediğine ilişkin inandırıcı ve yeterli delil bulunursa, şüphelinin yargılanmasını sağlayan lüzum-u muhakeme kararı verilir.  </w:t>
      </w:r>
    </w:p>
    <w:p w14:paraId="5EB91594" w14:textId="17373E89"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Yetkili kurul kararlarında, şüphelinin adı, soyadı, </w:t>
      </w:r>
      <w:proofErr w:type="spellStart"/>
      <w:r w:rsidRPr="5296DB4A">
        <w:rPr>
          <w:rFonts w:ascii="Times New Roman" w:eastAsia="Times New Roman" w:hAnsi="Times New Roman" w:cs="Times New Roman"/>
          <w:sz w:val="24"/>
          <w:szCs w:val="24"/>
        </w:rPr>
        <w:t>müsnet</w:t>
      </w:r>
      <w:proofErr w:type="spellEnd"/>
      <w:r w:rsidRPr="5296DB4A">
        <w:rPr>
          <w:rFonts w:ascii="Times New Roman" w:eastAsia="Times New Roman" w:hAnsi="Times New Roman" w:cs="Times New Roman"/>
          <w:sz w:val="24"/>
          <w:szCs w:val="24"/>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 </w:t>
      </w:r>
      <w:proofErr w:type="gramEnd"/>
      <w:r w:rsidRPr="5296DB4A">
        <w:rPr>
          <w:rFonts w:ascii="Times New Roman" w:eastAsia="Times New Roman" w:hAnsi="Times New Roman" w:cs="Times New Roman"/>
          <w:sz w:val="24"/>
          <w:szCs w:val="24"/>
        </w:rPr>
        <w:t xml:space="preserve">Lüzum-u muhakeme kararları şüpheliye ve </w:t>
      </w:r>
      <w:proofErr w:type="gramStart"/>
      <w:r w:rsidRPr="5296DB4A">
        <w:rPr>
          <w:rFonts w:ascii="Times New Roman" w:eastAsia="Times New Roman" w:hAnsi="Times New Roman" w:cs="Times New Roman"/>
          <w:sz w:val="24"/>
          <w:szCs w:val="24"/>
        </w:rPr>
        <w:t>şikayetçiye</w:t>
      </w:r>
      <w:proofErr w:type="gramEnd"/>
      <w:r w:rsidRPr="5296DB4A">
        <w:rPr>
          <w:rFonts w:ascii="Times New Roman" w:eastAsia="Times New Roman" w:hAnsi="Times New Roman" w:cs="Times New Roman"/>
          <w:sz w:val="24"/>
          <w:szCs w:val="24"/>
        </w:rPr>
        <w:t xml:space="preserve"> tebliğ edilir. Şüphelinin bulunamaması durumunda, 7201 sayılı Tebligat Kanunu’nda belirtilen ilanen tebliğ yolu ile tebligat yapılır. </w:t>
      </w:r>
    </w:p>
    <w:p w14:paraId="27EF627E" w14:textId="4F166D0C"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gönderilmek </w:t>
      </w:r>
      <w:proofErr w:type="spellStart"/>
      <w:r w:rsidRPr="5296DB4A">
        <w:rPr>
          <w:rFonts w:ascii="Times New Roman" w:eastAsia="Times New Roman" w:hAnsi="Times New Roman" w:cs="Times New Roman"/>
          <w:sz w:val="24"/>
          <w:szCs w:val="24"/>
        </w:rPr>
        <w:t>üzereivedilikle</w:t>
      </w:r>
      <w:proofErr w:type="spellEnd"/>
      <w:r w:rsidRPr="5296DB4A">
        <w:rPr>
          <w:rFonts w:ascii="Times New Roman" w:eastAsia="Times New Roman" w:hAnsi="Times New Roman" w:cs="Times New Roman"/>
          <w:sz w:val="24"/>
          <w:szCs w:val="24"/>
        </w:rPr>
        <w:t xml:space="preserve"> Rektörlük Makamına iletilir. Yasal süre içinde itiraz edilmez veya karar üst kurulca (Danıştay) onanırsa kesinleşir ve dosya, itiraz üzerine kesinleşmişse Danıştay Başkanlığınca, itiraz edilmeksizin </w:t>
      </w:r>
      <w:proofErr w:type="gramStart"/>
      <w:r w:rsidRPr="5296DB4A">
        <w:rPr>
          <w:rFonts w:ascii="Times New Roman" w:eastAsia="Times New Roman" w:hAnsi="Times New Roman" w:cs="Times New Roman"/>
          <w:sz w:val="24"/>
          <w:szCs w:val="24"/>
        </w:rPr>
        <w:t>kesinleşmişse  Rektörlük</w:t>
      </w:r>
      <w:proofErr w:type="gramEnd"/>
      <w:r w:rsidRPr="5296DB4A">
        <w:rPr>
          <w:rFonts w:ascii="Times New Roman" w:eastAsia="Times New Roman" w:hAnsi="Times New Roman" w:cs="Times New Roman"/>
          <w:sz w:val="24"/>
          <w:szCs w:val="24"/>
        </w:rPr>
        <w:t xml:space="preserve"> Makamı tarafından yetkili Cumhuriyet Başsavcılığına gönderilir.  . </w:t>
      </w:r>
    </w:p>
    <w:p w14:paraId="166F7C1D" w14:textId="1FD16D1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lastRenderedPageBreak/>
        <w:t xml:space="preserve">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  </w:t>
      </w:r>
    </w:p>
    <w:p w14:paraId="0E9538F7" w14:textId="27DFE64A"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t xml:space="preserve">b) Men-i Muhakeme (Son Soruşturmanın Açılmaması) Kararı </w:t>
      </w:r>
      <w:r w:rsidRPr="5296DB4A">
        <w:rPr>
          <w:rFonts w:ascii="Times New Roman" w:eastAsia="Times New Roman" w:hAnsi="Times New Roman" w:cs="Times New Roman"/>
          <w:sz w:val="24"/>
          <w:szCs w:val="24"/>
        </w:rPr>
        <w:t xml:space="preserve"> </w:t>
      </w:r>
    </w:p>
    <w:p w14:paraId="05139357" w14:textId="0A59F19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Şüpheli hakkında suç sabit bulunmaz, kanuni unsurları teşekkül etmez, suç şüpheliye atfedilemez ya da olay suç olmakla beraber şüphelinin suçu işlediği konusunda kamu davasının açılmasına yetecek ölçüde kanıt elde edilemezse men-i muhakeme kararı verilir. </w:t>
      </w:r>
    </w:p>
    <w:p w14:paraId="711AA72E" w14:textId="44CD828A"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Men-i muhakeme kararı, şüpheli hakkında son soruşturma yapılmasını önler ve bu karar şüpheliye ve varsa müştekiye bildirilir. </w:t>
      </w:r>
      <w:proofErr w:type="gramStart"/>
      <w:r w:rsidRPr="5296DB4A">
        <w:rPr>
          <w:rFonts w:ascii="Times New Roman" w:eastAsia="Times New Roman" w:hAnsi="Times New Roman" w:cs="Times New Roman"/>
          <w:sz w:val="24"/>
          <w:szCs w:val="24"/>
        </w:rPr>
        <w:t>Şikayetçiler</w:t>
      </w:r>
      <w:proofErr w:type="gramEnd"/>
      <w:r w:rsidRPr="5296DB4A">
        <w:rPr>
          <w:rFonts w:ascii="Times New Roman" w:eastAsia="Times New Roman" w:hAnsi="Times New Roman" w:cs="Times New Roman"/>
          <w:sz w:val="24"/>
          <w:szCs w:val="24"/>
        </w:rPr>
        <w:t xml:space="preserve"> bu kararlara 10 gün içinde itiraz edebilirler.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w:t>
      </w:r>
    </w:p>
    <w:p w14:paraId="4D4A2F5D" w14:textId="041233D1"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Danıştay men-i muhakeme kararlarını bozup lüzum-u muhakeme kararı da verebilir. Danıştay </w:t>
      </w:r>
      <w:proofErr w:type="spellStart"/>
      <w:r w:rsidRPr="5296DB4A">
        <w:rPr>
          <w:rFonts w:ascii="Times New Roman" w:eastAsia="Times New Roman" w:hAnsi="Times New Roman" w:cs="Times New Roman"/>
          <w:sz w:val="24"/>
          <w:szCs w:val="24"/>
        </w:rPr>
        <w:t>tasrafından</w:t>
      </w:r>
      <w:proofErr w:type="spellEnd"/>
      <w:r w:rsidRPr="5296DB4A">
        <w:rPr>
          <w:rFonts w:ascii="Times New Roman" w:eastAsia="Times New Roman" w:hAnsi="Times New Roman" w:cs="Times New Roman"/>
          <w:sz w:val="24"/>
          <w:szCs w:val="24"/>
        </w:rPr>
        <w:t xml:space="preserve"> verilen kararlar kesin olup bunlara karşı itiraz yoluna başvurulamaz. Kesinleşen kararların müşteki ve şüpheliye tebliği ile bilgi için Personel Dairesi Başkanlığına ve şüphelinin dairesi amirine gönderilmesi gerekir.  </w:t>
      </w:r>
    </w:p>
    <w:p w14:paraId="7E0BB940" w14:textId="392E3003"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c) Kovuşturmaya Yer Olmadığına İlişkin Karar </w:t>
      </w:r>
    </w:p>
    <w:p w14:paraId="1F5441D8" w14:textId="4BDA10BC"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Yetkili kurullar, sanığın ölümü, genel af ilanı, zaman aşımı, takibi </w:t>
      </w:r>
      <w:proofErr w:type="gramStart"/>
      <w:r w:rsidRPr="5296DB4A">
        <w:rPr>
          <w:rFonts w:ascii="Times New Roman" w:eastAsia="Times New Roman" w:hAnsi="Times New Roman" w:cs="Times New Roman"/>
          <w:sz w:val="24"/>
          <w:szCs w:val="24"/>
        </w:rPr>
        <w:t>şikayete</w:t>
      </w:r>
      <w:proofErr w:type="gramEnd"/>
      <w:r w:rsidRPr="5296DB4A">
        <w:rPr>
          <w:rFonts w:ascii="Times New Roman" w:eastAsia="Times New Roman" w:hAnsi="Times New Roman" w:cs="Times New Roman"/>
          <w:sz w:val="24"/>
          <w:szCs w:val="24"/>
        </w:rPr>
        <w:t xml:space="preserve"> bağlı suçlarda şikayetçinin altı ay içinde dilekçe vermemesi, şikayetinden karar verilmeden önce vazgeçmesi, fiilin Türk Ceza Kanunu kapsamında suç olmaması, şüphelinin görevi dolayısıyla ya da görevini yaptığı sırada gerçekleştirilen bir eylemden kaynaklanmaması gibi durumların birinin varlığı halinde kovuşturmaya yer olmadığına dair karar verebilirler.  </w:t>
      </w:r>
    </w:p>
    <w:p w14:paraId="6BA0AAEE" w14:textId="2E064F8C"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Bu kararlar da Danıştay’ın incelemesine tabi olup men-i muhakeme kararında belirtilen usulle soruşturmayı açan makam tarafından Danıştay’a iletilmek üzere Rektörlük Makamına gönderilir. Danıştay’ın verdiği karar kesindir. Kararların müşteki ve şüpheliy</w:t>
      </w:r>
      <w:r w:rsidR="00252A54">
        <w:rPr>
          <w:rFonts w:ascii="Times New Roman" w:eastAsia="Times New Roman" w:hAnsi="Times New Roman" w:cs="Times New Roman"/>
          <w:sz w:val="24"/>
          <w:szCs w:val="24"/>
        </w:rPr>
        <w:t>e</w:t>
      </w:r>
      <w:r w:rsidRPr="5296DB4A">
        <w:rPr>
          <w:rFonts w:ascii="Times New Roman" w:eastAsia="Times New Roman" w:hAnsi="Times New Roman" w:cs="Times New Roman"/>
          <w:sz w:val="24"/>
          <w:szCs w:val="24"/>
        </w:rPr>
        <w:t xml:space="preserve"> tebliği ile bilgi için Personel Dairesi Başkanlığına ve şüphelinin dairesi amirine gönderilmesi gerekir.  </w:t>
      </w:r>
    </w:p>
    <w:p w14:paraId="60B297AF" w14:textId="2B1D9CA8"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t xml:space="preserve"> d) Karar Verilmesine Yer Olmadığına İlişkin Karar  </w:t>
      </w:r>
      <w:r w:rsidRPr="5296DB4A">
        <w:rPr>
          <w:rFonts w:ascii="Times New Roman" w:eastAsia="Times New Roman" w:hAnsi="Times New Roman" w:cs="Times New Roman"/>
          <w:sz w:val="24"/>
          <w:szCs w:val="24"/>
        </w:rPr>
        <w:t xml:space="preserve">  </w:t>
      </w:r>
    </w:p>
    <w:p w14:paraId="14581228" w14:textId="5D1D577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Soruşturma konusu eylem ve kişi hakkında bu soruşturmadan daha önce başlatılmış bir soruşturma ya da verilmiş bir karar varsa “karar verilmesine yer olmadığına” karar verilmelidir. Bu kararın da şüpheliye ve müştekiye tebliğ edilmesi gerekmektedir. </w:t>
      </w:r>
    </w:p>
    <w:p w14:paraId="74723B1E" w14:textId="5ACA8603"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Bu karar da Danıştay’ın incelemesine tabi olup men-i muhakeme kararında belirtilen usulle soruşturmayı açan makam tarafından Danıştay’a gönderilir. Danıştay’ın verdiği karar kesindir. Kesinleşen kararların müşteki ve şüpheliye tebliği ile bilgi için Personel Dairesi Başkanlığına ve şüphelinin dairesi amirine gönderilmesi gerekir.  </w:t>
      </w:r>
    </w:p>
    <w:p w14:paraId="43266F7F" w14:textId="77777777" w:rsidR="00252A54" w:rsidRDefault="00252A54" w:rsidP="5296DB4A">
      <w:pPr>
        <w:jc w:val="both"/>
        <w:rPr>
          <w:rFonts w:ascii="Times New Roman" w:eastAsia="Times New Roman" w:hAnsi="Times New Roman" w:cs="Times New Roman"/>
          <w:sz w:val="24"/>
          <w:szCs w:val="24"/>
        </w:rPr>
      </w:pPr>
    </w:p>
    <w:p w14:paraId="3F939255" w14:textId="7BE92C96"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b/>
          <w:bCs/>
          <w:sz w:val="24"/>
          <w:szCs w:val="24"/>
        </w:rPr>
        <w:lastRenderedPageBreak/>
        <w:t xml:space="preserve"> e) Dosyanın Geri Çevrilmesi Kararı</w:t>
      </w:r>
      <w:r w:rsidRPr="5296DB4A">
        <w:rPr>
          <w:rFonts w:ascii="Times New Roman" w:eastAsia="Times New Roman" w:hAnsi="Times New Roman" w:cs="Times New Roman"/>
          <w:sz w:val="24"/>
          <w:szCs w:val="24"/>
        </w:rPr>
        <w:t xml:space="preserve"> </w:t>
      </w:r>
    </w:p>
    <w:p w14:paraId="6777A7E9" w14:textId="3DCEDC08"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Dosyayı inceleyen yetkili kurul (İl İdare Kurulu ya da Üniversite 3 Kişilik Kurulu) tarafından, soruşturma emrinin usule uygun alınmaması, soruşturmaya başka şüphelilerin de </w:t>
      </w:r>
      <w:proofErr w:type="gramStart"/>
      <w:r w:rsidRPr="5296DB4A">
        <w:rPr>
          <w:rFonts w:ascii="Times New Roman" w:eastAsia="Times New Roman" w:hAnsi="Times New Roman" w:cs="Times New Roman"/>
          <w:sz w:val="24"/>
          <w:szCs w:val="24"/>
        </w:rPr>
        <w:t>dahil</w:t>
      </w:r>
      <w:proofErr w:type="gramEnd"/>
      <w:r w:rsidRPr="5296DB4A">
        <w:rPr>
          <w:rFonts w:ascii="Times New Roman" w:eastAsia="Times New Roman" w:hAnsi="Times New Roman" w:cs="Times New Roman"/>
          <w:sz w:val="24"/>
          <w:szCs w:val="24"/>
        </w:rPr>
        <w:t xml:space="preserve">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 soruşturmacı tarafından, kararda belirtilen eksiklikler giderilir ve yeniden fezleke düzenlenerek dosya, soruşturmayı açan makama teslim edilir. Soruşturmayı açan makam dosyayı yeniden yetkili kurula gönderir. </w:t>
      </w:r>
    </w:p>
    <w:p w14:paraId="4624A06F" w14:textId="639DDEEE"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Danıştay tarafından yapılan inceleme neticesinde ise,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w:t>
      </w:r>
      <w:proofErr w:type="gramEnd"/>
      <w:r w:rsidRPr="5296DB4A">
        <w:rPr>
          <w:rFonts w:ascii="Times New Roman" w:eastAsia="Times New Roman" w:hAnsi="Times New Roman" w:cs="Times New Roman"/>
          <w:sz w:val="24"/>
          <w:szCs w:val="24"/>
        </w:rPr>
        <w:t xml:space="preserve">Bu durumda kararda belirtilen eksiklikler giderilerek yeniden karar verilir ve dosya usulüne uygun olarak Danıştay’a gönderilir. </w:t>
      </w:r>
    </w:p>
    <w:p w14:paraId="3D753DA0" w14:textId="394DBA57" w:rsidR="003143EC" w:rsidRDefault="5296DB4A" w:rsidP="5296DB4A">
      <w:pPr>
        <w:jc w:val="both"/>
        <w:rPr>
          <w:rFonts w:ascii="Times New Roman" w:eastAsia="Times New Roman" w:hAnsi="Times New Roman" w:cs="Times New Roman"/>
          <w:b/>
          <w:bCs/>
          <w:sz w:val="24"/>
          <w:szCs w:val="24"/>
        </w:rPr>
      </w:pPr>
      <w:r w:rsidRPr="5296DB4A">
        <w:rPr>
          <w:rFonts w:ascii="Times New Roman" w:eastAsia="Times New Roman" w:hAnsi="Times New Roman" w:cs="Times New Roman"/>
          <w:b/>
          <w:bCs/>
          <w:sz w:val="24"/>
          <w:szCs w:val="24"/>
        </w:rPr>
        <w:t xml:space="preserve"> 6-) İstisnalar </w:t>
      </w:r>
    </w:p>
    <w:p w14:paraId="31E56326" w14:textId="6094A51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Yükseköğretim personelinin işlemiş olduğu tüm suçlar hakkındaki soruşturma 2547 sayılı Kanun hükümlerine göre yürütülmez. Bazı suçlar genel hükümlere göre Cumhuriyet Savcılıklarınca soruşturulurlar. Bu istisnaları şöyle sıralayabiliriz: </w:t>
      </w:r>
    </w:p>
    <w:p w14:paraId="25562FD7" w14:textId="50E6FF6D"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a) 2547 sayılı Kanun’un 53/c-7 maddesinde sayılan suçlar: İdeolojik amaçlarla Anayasada yer alan temel hak ve hürriyetleri, devletin ülkesi ve milletiyle bölünmez bütünlüğünü veya dil, ırk, sınıf, din ve mezhep ayrılığına dayanılarak nitelikleri Anayasada belirtilen Cumhuriyeti ortadan </w:t>
      </w:r>
      <w:proofErr w:type="gramStart"/>
      <w:r w:rsidRPr="5296DB4A">
        <w:rPr>
          <w:rFonts w:ascii="Times New Roman" w:eastAsia="Times New Roman" w:hAnsi="Times New Roman" w:cs="Times New Roman"/>
          <w:sz w:val="24"/>
          <w:szCs w:val="24"/>
        </w:rPr>
        <w:t>kaldırmak  maksadıyla</w:t>
      </w:r>
      <w:proofErr w:type="gramEnd"/>
      <w:r w:rsidRPr="5296DB4A">
        <w:rPr>
          <w:rFonts w:ascii="Times New Roman" w:eastAsia="Times New Roman" w:hAnsi="Times New Roman" w:cs="Times New Roman"/>
          <w:sz w:val="24"/>
          <w:szCs w:val="24"/>
        </w:rPr>
        <w:t xml:space="preserve"> işlenen suçlarla bunlara irtibatlı suçlar, öğrenme ve öğretme hürriyetini doğrudan veya dolaylı olarak kısıtlayan, kurumların sükun, huzur ve çalışma düzenini bozan boykot, işgal, engelleme bunları teşvik ve tahrik, anarşik ve ideolojik olaylara ilişkin suçlar ile ağır cezayı gerektiren suçüstü halleri, </w:t>
      </w:r>
    </w:p>
    <w:p w14:paraId="1CB3F3CE" w14:textId="77777777" w:rsidR="0080754B"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b) 5816 sayılı Atatürk Aleyhine İşlenen Fiillerin Takibi Hakkındaki Kanun Hükümleri </w:t>
      </w:r>
    </w:p>
    <w:p w14:paraId="31DC5F13" w14:textId="3E9CD5D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c) Türk Ceza Kanunu’nun 160. maddesince istisna tutulan, Cumhurbaşkanına fiilen saldırı, Türklüğe, milletvekillerine ve Anayasal kuruluşlara ve kanunlara sövme fiilleri, </w:t>
      </w:r>
    </w:p>
    <w:p w14:paraId="3C85BBA3" w14:textId="21C569AF"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d) 1402 sayılı Sıkıyönetim Kanunu’nun 13, 14 ve 15. maddelerinde belirtilen fiiller, </w:t>
      </w:r>
    </w:p>
    <w:p w14:paraId="01ABB71F" w14:textId="19DF9740"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e) 3628 sayılı Mal Bildiriminde Bulunulması, Rüşvet ve Yolsuzluklarla Mücadele Kanunu’nun 17. maddesinde yazılı suçlar, </w:t>
      </w:r>
    </w:p>
    <w:p w14:paraId="06885EED" w14:textId="36DAE84E"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Bu hallerde soruşturmayı savcı doğrudan yapar. </w:t>
      </w:r>
    </w:p>
    <w:p w14:paraId="61E14E07" w14:textId="2B037FD5"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 8-) 4483 Sayılı Memurlar ve Diğer Kamu Görevlilerinin Yargıl</w:t>
      </w:r>
      <w:r w:rsidRPr="5296DB4A">
        <w:rPr>
          <w:rFonts w:ascii="Times New Roman" w:eastAsia="Times New Roman" w:hAnsi="Times New Roman" w:cs="Times New Roman"/>
          <w:sz w:val="18"/>
          <w:szCs w:val="18"/>
        </w:rPr>
        <w:t>a</w:t>
      </w:r>
      <w:r w:rsidRPr="5296DB4A">
        <w:rPr>
          <w:rFonts w:ascii="Times New Roman" w:eastAsia="Times New Roman" w:hAnsi="Times New Roman" w:cs="Times New Roman"/>
          <w:sz w:val="24"/>
          <w:szCs w:val="24"/>
        </w:rPr>
        <w:t xml:space="preserve">nması Hakkında Kanun’un 2547 Sayılı Kanun’a Tabi Personele Uygulanması </w:t>
      </w:r>
    </w:p>
    <w:p w14:paraId="0585CDE3" w14:textId="74F809FD"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lastRenderedPageBreak/>
        <w:t xml:space="preserve">2547 sayılı Yükseköğretim Kanunu 2653 sayılı Kanun ile değişik 53 üncü maddesi (c) bendinde; Yükseköğretim üst kuruluşları başkan ve üyeleri ile yükseköğretim kurumları yöneticilerinin, kadrolu ve sözleşmeli öğretim elemanları ve bu kuruluş ve kurumlarının 657 sayılı Devlet Memurları Kanunu’na tabi memurlarının görevleri dolayısıyla ya da görevlerini yaptıkları sırada işledikleri ileri sürülen suçlar ile ilgili olarak uygulanacak ceza soruşturması 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de; "bu Kanunda yer almamış hususlarda 4 Şubat 1329 tarihli Memurin </w:t>
      </w:r>
      <w:proofErr w:type="spellStart"/>
      <w:r w:rsidRPr="5296DB4A">
        <w:rPr>
          <w:rFonts w:ascii="Times New Roman" w:eastAsia="Times New Roman" w:hAnsi="Times New Roman" w:cs="Times New Roman"/>
          <w:sz w:val="24"/>
          <w:szCs w:val="24"/>
        </w:rPr>
        <w:t>Muhakematı</w:t>
      </w:r>
      <w:proofErr w:type="spellEnd"/>
      <w:r w:rsidRPr="5296DB4A">
        <w:rPr>
          <w:rFonts w:ascii="Times New Roman" w:eastAsia="Times New Roman" w:hAnsi="Times New Roman" w:cs="Times New Roman"/>
          <w:sz w:val="24"/>
          <w:szCs w:val="24"/>
        </w:rPr>
        <w:t xml:space="preserve"> Hakkında Kanun hükümlerinin uygulanacağı" belirtilmiştir. </w:t>
      </w:r>
      <w:proofErr w:type="gramEnd"/>
    </w:p>
    <w:p w14:paraId="1C5F752A" w14:textId="28952F77" w:rsidR="003143EC" w:rsidRDefault="5296DB4A" w:rsidP="5296DB4A">
      <w:pPr>
        <w:jc w:val="both"/>
        <w:rPr>
          <w:rFonts w:ascii="Times New Roman" w:eastAsia="Times New Roman" w:hAnsi="Times New Roman" w:cs="Times New Roman"/>
          <w:sz w:val="24"/>
          <w:szCs w:val="24"/>
        </w:rPr>
      </w:pPr>
      <w:proofErr w:type="gramStart"/>
      <w:r w:rsidRPr="5296DB4A">
        <w:rPr>
          <w:rFonts w:ascii="Times New Roman" w:eastAsia="Times New Roman" w:hAnsi="Times New Roman" w:cs="Times New Roman"/>
          <w:sz w:val="24"/>
          <w:szCs w:val="24"/>
        </w:rPr>
        <w:t xml:space="preserve">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ile görevlendirilen kişi ve kişiler, bakanlık müfettişleri ile kendilerini görevlendiren merciin bütün yetkilerine haiz olup, bu Kanunda hüküm bulunmayan hususlarda Ceza Muhakemesi Kanunu’na göre işlem yapabilecekleri" hükme bağlanmıştır. </w:t>
      </w:r>
      <w:proofErr w:type="gramEnd"/>
    </w:p>
    <w:p w14:paraId="467603E1" w14:textId="2B89B34B"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Öte yandan 4483 sayılı Kanun’un 16. maddesinde; "Kanunlarda Memurin </w:t>
      </w:r>
      <w:proofErr w:type="spellStart"/>
      <w:r w:rsidRPr="5296DB4A">
        <w:rPr>
          <w:rFonts w:ascii="Times New Roman" w:eastAsia="Times New Roman" w:hAnsi="Times New Roman" w:cs="Times New Roman"/>
          <w:sz w:val="24"/>
          <w:szCs w:val="24"/>
        </w:rPr>
        <w:t>Muhakematı</w:t>
      </w:r>
      <w:proofErr w:type="spellEnd"/>
      <w:r w:rsidRPr="5296DB4A">
        <w:rPr>
          <w:rFonts w:ascii="Times New Roman" w:eastAsia="Times New Roman" w:hAnsi="Times New Roman" w:cs="Times New Roman"/>
          <w:sz w:val="24"/>
          <w:szCs w:val="24"/>
        </w:rPr>
        <w:t xml:space="preserve"> Hakkında Kanunu </w:t>
      </w:r>
      <w:proofErr w:type="spellStart"/>
      <w:r w:rsidRPr="5296DB4A">
        <w:rPr>
          <w:rFonts w:ascii="Times New Roman" w:eastAsia="Times New Roman" w:hAnsi="Times New Roman" w:cs="Times New Roman"/>
          <w:sz w:val="24"/>
          <w:szCs w:val="24"/>
        </w:rPr>
        <w:t>Muvakkat'ın</w:t>
      </w:r>
      <w:proofErr w:type="spellEnd"/>
      <w:r w:rsidRPr="5296DB4A">
        <w:rPr>
          <w:rFonts w:ascii="Times New Roman" w:eastAsia="Times New Roman" w:hAnsi="Times New Roman" w:cs="Times New Roman"/>
          <w:sz w:val="24"/>
          <w:szCs w:val="24"/>
        </w:rPr>
        <w:t xml:space="preserve"> uygulanacağı belirtilen hallerde, 4483 sayılı Kanun hükümlerinin uygulanacağı" belirtilmiştir. </w:t>
      </w:r>
    </w:p>
    <w:p w14:paraId="7E448B9D" w14:textId="2E5260A6" w:rsidR="003143EC" w:rsidRDefault="5296DB4A" w:rsidP="5296DB4A">
      <w:pPr>
        <w:jc w:val="both"/>
        <w:rPr>
          <w:rFonts w:ascii="Times New Roman" w:eastAsia="Times New Roman" w:hAnsi="Times New Roman" w:cs="Times New Roman"/>
          <w:sz w:val="24"/>
          <w:szCs w:val="24"/>
        </w:rPr>
      </w:pPr>
      <w:r w:rsidRPr="5296DB4A">
        <w:rPr>
          <w:rFonts w:ascii="Times New Roman" w:eastAsia="Times New Roman" w:hAnsi="Times New Roman" w:cs="Times New Roman"/>
          <w:sz w:val="24"/>
          <w:szCs w:val="24"/>
        </w:rPr>
        <w:t xml:space="preserve">Dolayısıyla 2547 sayılı Kanun’un 53. maddesinin (c) bendinde sayılan kamu görevlileri ile ilgili olarak yapılacak ceza soruşturmalarında; anılan bendin alt bentlerine ilişkin hükümler uygulanacaktır. 4483 sayılı Kanun hükümlerinin bu personel açısından uygulanma </w:t>
      </w:r>
      <w:proofErr w:type="gramStart"/>
      <w:r w:rsidRPr="5296DB4A">
        <w:rPr>
          <w:rFonts w:ascii="Times New Roman" w:eastAsia="Times New Roman" w:hAnsi="Times New Roman" w:cs="Times New Roman"/>
          <w:sz w:val="24"/>
          <w:szCs w:val="24"/>
        </w:rPr>
        <w:t>imkanı</w:t>
      </w:r>
      <w:proofErr w:type="gramEnd"/>
      <w:r w:rsidRPr="5296DB4A">
        <w:rPr>
          <w:rFonts w:ascii="Times New Roman" w:eastAsia="Times New Roman" w:hAnsi="Times New Roman" w:cs="Times New Roman"/>
          <w:sz w:val="24"/>
          <w:szCs w:val="24"/>
        </w:rPr>
        <w:t xml:space="preserve"> bulunmamaktadır. Sadece 2547 sayılı Kanunda yer almamış olan hususlarda 4483 sayılı Kanun hükümleri uygulanacak, her iki Kanunda da hüküm bulunmayan haller</w:t>
      </w:r>
      <w:r w:rsidR="00252A54">
        <w:rPr>
          <w:rFonts w:ascii="Times New Roman" w:eastAsia="Times New Roman" w:hAnsi="Times New Roman" w:cs="Times New Roman"/>
          <w:sz w:val="24"/>
          <w:szCs w:val="24"/>
        </w:rPr>
        <w:t xml:space="preserve">de Ceza Muhakemesi Usulü Kanunu </w:t>
      </w:r>
      <w:r w:rsidRPr="5296DB4A">
        <w:rPr>
          <w:rFonts w:ascii="Times New Roman" w:eastAsia="Times New Roman" w:hAnsi="Times New Roman" w:cs="Times New Roman"/>
          <w:sz w:val="24"/>
          <w:szCs w:val="24"/>
        </w:rPr>
        <w:t>hükümleri uygulanacaktır.</w:t>
      </w:r>
    </w:p>
    <w:p w14:paraId="08941115" w14:textId="46D72D76" w:rsidR="003143EC" w:rsidRDefault="003143EC" w:rsidP="5296DB4A">
      <w:pPr>
        <w:jc w:val="both"/>
        <w:rPr>
          <w:sz w:val="24"/>
          <w:szCs w:val="24"/>
        </w:rPr>
      </w:pPr>
    </w:p>
    <w:p w14:paraId="1DB4442F" w14:textId="1C3C830B" w:rsidR="003143EC" w:rsidRDefault="5296DB4A" w:rsidP="5296DB4A">
      <w:pPr>
        <w:jc w:val="both"/>
        <w:rPr>
          <w:sz w:val="24"/>
          <w:szCs w:val="24"/>
        </w:rPr>
      </w:pPr>
      <w:r w:rsidRPr="5296DB4A">
        <w:rPr>
          <w:sz w:val="24"/>
          <w:szCs w:val="24"/>
        </w:rPr>
        <w:t xml:space="preserve"> </w:t>
      </w:r>
      <w:bookmarkStart w:id="0" w:name="_GoBack"/>
      <w:bookmarkEnd w:id="0"/>
    </w:p>
    <w:sectPr w:rsidR="00314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585645"/>
    <w:rsid w:val="00252A54"/>
    <w:rsid w:val="002B3C17"/>
    <w:rsid w:val="003143EC"/>
    <w:rsid w:val="0080754B"/>
    <w:rsid w:val="0088128F"/>
    <w:rsid w:val="00A21AB3"/>
    <w:rsid w:val="00DD34A3"/>
    <w:rsid w:val="00EF055B"/>
    <w:rsid w:val="42585645"/>
    <w:rsid w:val="5296DB4A"/>
    <w:rsid w:val="73565AD2"/>
    <w:rsid w:val="772BD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D922"/>
  <w15:chartTrackingRefBased/>
  <w15:docId w15:val="{99C4D8E6-1CDC-40DA-BF4F-0EFE85D5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3369</Words>
  <Characters>19206</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rengin avcı</dc:creator>
  <cp:keywords/>
  <dc:description/>
  <cp:lastModifiedBy>hp</cp:lastModifiedBy>
  <cp:revision>3</cp:revision>
  <dcterms:created xsi:type="dcterms:W3CDTF">2024-02-27T06:46:00Z</dcterms:created>
  <dcterms:modified xsi:type="dcterms:W3CDTF">2024-02-29T10:48:00Z</dcterms:modified>
</cp:coreProperties>
</file>